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5CB7" w14:textId="12D67B7F" w:rsidR="008307FA" w:rsidRPr="008307FA" w:rsidRDefault="008307FA" w:rsidP="008307FA">
      <w:pPr>
        <w:rPr>
          <w:rFonts w:ascii="Arial" w:hAnsi="Arial" w:cs="Arial"/>
          <w:b/>
          <w:bCs/>
          <w:sz w:val="20"/>
          <w:szCs w:val="20"/>
        </w:rPr>
      </w:pPr>
      <w:r w:rsidRPr="008307FA">
        <w:rPr>
          <w:rFonts w:ascii="Arial" w:hAnsi="Arial" w:cs="Arial"/>
          <w:b/>
          <w:bCs/>
          <w:sz w:val="20"/>
          <w:szCs w:val="20"/>
        </w:rPr>
        <w:t>Companies attending 2020 LBG Annual Conference</w:t>
      </w:r>
    </w:p>
    <w:p w14:paraId="126C68AD" w14:textId="77777777" w:rsidR="008307FA" w:rsidRDefault="008307FA" w:rsidP="008307FA">
      <w:pPr>
        <w:rPr>
          <w:rFonts w:ascii="Arial" w:hAnsi="Arial" w:cs="Arial"/>
          <w:sz w:val="20"/>
          <w:szCs w:val="20"/>
        </w:rPr>
      </w:pPr>
    </w:p>
    <w:p w14:paraId="4F2B22C4" w14:textId="77777777" w:rsidR="008307FA" w:rsidRDefault="008307FA" w:rsidP="008307FA">
      <w:pPr>
        <w:rPr>
          <w:rFonts w:ascii="Arial" w:hAnsi="Arial" w:cs="Arial"/>
          <w:sz w:val="20"/>
          <w:szCs w:val="20"/>
        </w:rPr>
        <w:sectPr w:rsidR="008307F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EFDC3" w14:textId="63F87EF3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Abbott </w:t>
      </w:r>
    </w:p>
    <w:p w14:paraId="6709E93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Abertis </w:t>
      </w:r>
      <w:proofErr w:type="spellStart"/>
      <w:r w:rsidRPr="008307FA">
        <w:rPr>
          <w:rFonts w:ascii="Arial" w:hAnsi="Arial" w:cs="Arial"/>
          <w:sz w:val="18"/>
          <w:szCs w:val="18"/>
        </w:rPr>
        <w:t>Infraestructura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Accenture ACCIONA </w:t>
      </w:r>
    </w:p>
    <w:p w14:paraId="0245F3B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AGL</w:t>
      </w:r>
    </w:p>
    <w:p w14:paraId="50A2DD6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Airlines </w:t>
      </w:r>
    </w:p>
    <w:p w14:paraId="13140420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Allianz SE </w:t>
      </w:r>
    </w:p>
    <w:p w14:paraId="01EEEBF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Amadeus </w:t>
      </w:r>
    </w:p>
    <w:p w14:paraId="45DFEA6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Amundi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Asset Management Anglian water </w:t>
      </w:r>
    </w:p>
    <w:p w14:paraId="3A3052AE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ANZ</w:t>
      </w:r>
    </w:p>
    <w:p w14:paraId="6AE09ED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Apical</w:t>
      </w:r>
    </w:p>
    <w:p w14:paraId="463AC92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Arm </w:t>
      </w:r>
    </w:p>
    <w:p w14:paraId="5844447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ARTC - Inland Rail</w:t>
      </w:r>
    </w:p>
    <w:p w14:paraId="4E03A53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Arup </w:t>
      </w:r>
    </w:p>
    <w:p w14:paraId="7CE6A90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Asda </w:t>
      </w:r>
    </w:p>
    <w:p w14:paraId="37EEDD7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Assicurazioni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Generali AstraZeneca </w:t>
      </w:r>
    </w:p>
    <w:p w14:paraId="61B2DDFE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Australia Post</w:t>
      </w:r>
    </w:p>
    <w:p w14:paraId="25FB493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Avison Young </w:t>
      </w:r>
    </w:p>
    <w:p w14:paraId="3434AB0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Aviva </w:t>
      </w:r>
    </w:p>
    <w:p w14:paraId="63931D6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Axis Europe </w:t>
      </w:r>
    </w:p>
    <w:p w14:paraId="1DDB4EF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BAE Systems </w:t>
      </w:r>
    </w:p>
    <w:p w14:paraId="0171E23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BAM Construct UK Ltd Barclays </w:t>
      </w:r>
    </w:p>
    <w:p w14:paraId="0900AC42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BC Sustainability Consulting</w:t>
      </w:r>
    </w:p>
    <w:p w14:paraId="79DD03A4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Bci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2EE1A19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Be </w:t>
      </w:r>
      <w:proofErr w:type="gramStart"/>
      <w:r w:rsidRPr="008307FA">
        <w:rPr>
          <w:rFonts w:ascii="Arial" w:hAnsi="Arial" w:cs="Arial"/>
          <w:sz w:val="18"/>
          <w:szCs w:val="18"/>
        </w:rPr>
        <w:t>The</w:t>
      </w:r>
      <w:proofErr w:type="gramEnd"/>
      <w:r w:rsidRPr="008307FA">
        <w:rPr>
          <w:rFonts w:ascii="Arial" w:hAnsi="Arial" w:cs="Arial"/>
          <w:sz w:val="18"/>
          <w:szCs w:val="18"/>
        </w:rPr>
        <w:t xml:space="preserve"> Change Consulting</w:t>
      </w:r>
    </w:p>
    <w:p w14:paraId="21016C4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Beach Energy</w:t>
      </w:r>
    </w:p>
    <w:p w14:paraId="4EA3F01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Berkeley Foundation </w:t>
      </w:r>
    </w:p>
    <w:p w14:paraId="023F0F82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Bettys &amp; Taylors Group Boskalis </w:t>
      </w:r>
    </w:p>
    <w:p w14:paraId="48429D9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BP </w:t>
      </w:r>
    </w:p>
    <w:p w14:paraId="3EA42F2E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British Land </w:t>
      </w:r>
    </w:p>
    <w:p w14:paraId="3BB2BE3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Bupa</w:t>
      </w:r>
    </w:p>
    <w:p w14:paraId="53384142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Bupa Foundation </w:t>
      </w:r>
    </w:p>
    <w:p w14:paraId="302C75C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Burberry Group plc </w:t>
      </w:r>
    </w:p>
    <w:p w14:paraId="34AFA70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C Bryant </w:t>
      </w:r>
    </w:p>
    <w:p w14:paraId="51A8109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CACIB </w:t>
      </w:r>
    </w:p>
    <w:p w14:paraId="379212AE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Caixa </w:t>
      </w:r>
      <w:proofErr w:type="spellStart"/>
      <w:r w:rsidRPr="008307FA">
        <w:rPr>
          <w:rFonts w:ascii="Arial" w:hAnsi="Arial" w:cs="Arial"/>
          <w:sz w:val="18"/>
          <w:szCs w:val="18"/>
        </w:rPr>
        <w:t>Geral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307FA">
        <w:rPr>
          <w:rFonts w:ascii="Arial" w:hAnsi="Arial" w:cs="Arial"/>
          <w:sz w:val="18"/>
          <w:szCs w:val="18"/>
        </w:rPr>
        <w:t>Depósitos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Capital One </w:t>
      </w:r>
    </w:p>
    <w:p w14:paraId="79E3672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Cargill </w:t>
      </w:r>
    </w:p>
    <w:p w14:paraId="23F99AD0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Cencosud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39B4EE6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Charoen Pokphand Foods PCL.</w:t>
      </w:r>
    </w:p>
    <w:p w14:paraId="6D2B0B9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Chime </w:t>
      </w:r>
    </w:p>
    <w:p w14:paraId="276934DE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Cisneros Real Estate</w:t>
      </w:r>
    </w:p>
    <w:p w14:paraId="0A1DF05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City National Bank of Florida Condor Ferries </w:t>
      </w:r>
    </w:p>
    <w:p w14:paraId="399AA66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Co-op </w:t>
      </w:r>
    </w:p>
    <w:p w14:paraId="7CEDB07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Coca-Cola Amatil</w:t>
      </w:r>
    </w:p>
    <w:p w14:paraId="45981EF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Coles</w:t>
      </w:r>
    </w:p>
    <w:p w14:paraId="77E90A9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Coventry Building Society Deutsche Post DHL </w:t>
      </w:r>
    </w:p>
    <w:p w14:paraId="42488F1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Covestro</w:t>
      </w:r>
    </w:p>
    <w:p w14:paraId="74A7050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Credit Suisse</w:t>
      </w:r>
    </w:p>
    <w:p w14:paraId="4677DD6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CSM Sport &amp; Entertainment</w:t>
      </w:r>
    </w:p>
    <w:p w14:paraId="7F7614A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Dexus</w:t>
      </w:r>
    </w:p>
    <w:p w14:paraId="70025E9E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DLA Piper </w:t>
      </w:r>
    </w:p>
    <w:p w14:paraId="25F4D69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Dp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World </w:t>
      </w:r>
    </w:p>
    <w:p w14:paraId="3CD9878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EBay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0030CE4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EDP </w:t>
      </w:r>
      <w:proofErr w:type="spellStart"/>
      <w:r w:rsidRPr="008307FA">
        <w:rPr>
          <w:rFonts w:ascii="Arial" w:hAnsi="Arial" w:cs="Arial"/>
          <w:sz w:val="18"/>
          <w:szCs w:val="18"/>
        </w:rPr>
        <w:t>Renováveis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6B669F9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Empresas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07FA">
        <w:rPr>
          <w:rFonts w:ascii="Arial" w:hAnsi="Arial" w:cs="Arial"/>
          <w:sz w:val="18"/>
          <w:szCs w:val="18"/>
        </w:rPr>
        <w:t>Copec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S.A. </w:t>
      </w:r>
    </w:p>
    <w:p w14:paraId="5B05FC6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Empresas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07FA">
        <w:rPr>
          <w:rFonts w:ascii="Arial" w:hAnsi="Arial" w:cs="Arial"/>
          <w:sz w:val="18"/>
          <w:szCs w:val="18"/>
        </w:rPr>
        <w:t>Iansa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Equinor ASA ERG </w:t>
      </w:r>
    </w:p>
    <w:p w14:paraId="0FB04C9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ERG</w:t>
      </w:r>
    </w:p>
    <w:p w14:paraId="7977028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Falabella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SA Ferguson </w:t>
      </w:r>
      <w:proofErr w:type="spellStart"/>
      <w:r w:rsidRPr="008307FA">
        <w:rPr>
          <w:rFonts w:ascii="Arial" w:hAnsi="Arial" w:cs="Arial"/>
          <w:sz w:val="18"/>
          <w:szCs w:val="18"/>
        </w:rPr>
        <w:t>Ferrovial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07FA">
        <w:rPr>
          <w:rFonts w:ascii="Arial" w:hAnsi="Arial" w:cs="Arial"/>
          <w:sz w:val="18"/>
          <w:szCs w:val="18"/>
        </w:rPr>
        <w:t>Firmenich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65A93F1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Fondazione Ronald McDonald Italia Fondazione </w:t>
      </w:r>
      <w:proofErr w:type="spellStart"/>
      <w:r w:rsidRPr="008307FA">
        <w:rPr>
          <w:rFonts w:ascii="Arial" w:hAnsi="Arial" w:cs="Arial"/>
          <w:sz w:val="18"/>
          <w:szCs w:val="18"/>
        </w:rPr>
        <w:t>Unipolis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28E7841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Fresenius Medical Care North America PFG </w:t>
      </w:r>
    </w:p>
    <w:p w14:paraId="54C4566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Freshfields Fujitsu </w:t>
      </w:r>
      <w:proofErr w:type="spellStart"/>
      <w:r w:rsidRPr="008307FA">
        <w:rPr>
          <w:rFonts w:ascii="Arial" w:hAnsi="Arial" w:cs="Arial"/>
          <w:sz w:val="18"/>
          <w:szCs w:val="18"/>
        </w:rPr>
        <w:t>Fundação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EDP Galp </w:t>
      </w:r>
    </w:p>
    <w:p w14:paraId="0B338FA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Fujitsu</w:t>
      </w:r>
    </w:p>
    <w:p w14:paraId="541AB22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GAR</w:t>
      </w:r>
    </w:p>
    <w:p w14:paraId="1F31CD7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Gatwick Airport Limited General Motors </w:t>
      </w:r>
    </w:p>
    <w:p w14:paraId="54A3869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Generali </w:t>
      </w:r>
    </w:p>
    <w:p w14:paraId="206F82E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GILDAN </w:t>
      </w:r>
    </w:p>
    <w:p w14:paraId="70FDEAA0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GMHBA</w:t>
      </w:r>
    </w:p>
    <w:p w14:paraId="581EEEF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Good2Give</w:t>
      </w:r>
    </w:p>
    <w:p w14:paraId="35C34B4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GSK </w:t>
      </w:r>
    </w:p>
    <w:p w14:paraId="202BEE2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H&amp;H Group</w:t>
      </w:r>
    </w:p>
    <w:p w14:paraId="505C6F0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Hargreaves Lansdown </w:t>
      </w:r>
    </w:p>
    <w:p w14:paraId="051CABC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Harrier</w:t>
      </w:r>
    </w:p>
    <w:p w14:paraId="37F790C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Hilton </w:t>
      </w:r>
    </w:p>
    <w:p w14:paraId="2F7A93D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HUGO BOSS AG </w:t>
      </w:r>
    </w:p>
    <w:p w14:paraId="0C875024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Iberdrola </w:t>
      </w:r>
    </w:p>
    <w:p w14:paraId="3E1A3A2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IFC </w:t>
      </w:r>
    </w:p>
    <w:p w14:paraId="0F3622D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IKEA </w:t>
      </w:r>
    </w:p>
    <w:p w14:paraId="2AE46EA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InnoVision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Holdings Corporation Intel </w:t>
      </w:r>
    </w:p>
    <w:p w14:paraId="1876960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INPEX</w:t>
      </w:r>
    </w:p>
    <w:p w14:paraId="1866405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Intertek Group plc </w:t>
      </w:r>
    </w:p>
    <w:p w14:paraId="25BF337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Intesa Sanpaolo </w:t>
      </w:r>
    </w:p>
    <w:p w14:paraId="3326C26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Japan Tobacco Inc.</w:t>
      </w:r>
    </w:p>
    <w:p w14:paraId="70FD0FF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Jemena</w:t>
      </w:r>
    </w:p>
    <w:p w14:paraId="375B083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JLR </w:t>
      </w:r>
    </w:p>
    <w:p w14:paraId="3A5725E2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John Lewis Partnership </w:t>
      </w:r>
    </w:p>
    <w:p w14:paraId="3C552B44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JP Morgan</w:t>
      </w:r>
    </w:p>
    <w:p w14:paraId="2A69933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JTI </w:t>
      </w:r>
    </w:p>
    <w:p w14:paraId="2F4171B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Keppel Capital</w:t>
      </w:r>
    </w:p>
    <w:p w14:paraId="7CB4069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Kinross Gold </w:t>
      </w:r>
    </w:p>
    <w:p w14:paraId="216DC6E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KIRA</w:t>
      </w:r>
    </w:p>
    <w:p w14:paraId="0B73F25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KPMG </w:t>
      </w:r>
    </w:p>
    <w:p w14:paraId="7A25DC4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Kyoto CSR Study Forum</w:t>
      </w:r>
    </w:p>
    <w:p w14:paraId="1981AC9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Landsec </w:t>
      </w:r>
    </w:p>
    <w:p w14:paraId="1EC6503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Liberty Global </w:t>
      </w:r>
    </w:p>
    <w:p w14:paraId="38FFBBB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Linklaters LLP </w:t>
      </w:r>
    </w:p>
    <w:p w14:paraId="45D08F94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Lion</w:t>
      </w:r>
    </w:p>
    <w:p w14:paraId="6D20FA8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Lloyds Banking Group </w:t>
      </w:r>
    </w:p>
    <w:p w14:paraId="2537FE1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London Bio Packaging </w:t>
      </w:r>
    </w:p>
    <w:p w14:paraId="701C55C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Marsh</w:t>
      </w:r>
    </w:p>
    <w:p w14:paraId="0A12C84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Marsh &amp; McLennan </w:t>
      </w:r>
    </w:p>
    <w:p w14:paraId="0D9AD6C4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Maybank</w:t>
      </w:r>
    </w:p>
    <w:p w14:paraId="082DD7C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MEDIASET ESPAÑA </w:t>
      </w:r>
    </w:p>
    <w:p w14:paraId="61BC889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Medibank</w:t>
      </w:r>
    </w:p>
    <w:p w14:paraId="18D1271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Merck </w:t>
      </w:r>
      <w:proofErr w:type="spellStart"/>
      <w:r w:rsidRPr="008307FA">
        <w:rPr>
          <w:rFonts w:ascii="Arial" w:hAnsi="Arial" w:cs="Arial"/>
          <w:sz w:val="18"/>
          <w:szCs w:val="18"/>
        </w:rPr>
        <w:t>KGaA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2AD6024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Merlin Entertainments </w:t>
      </w:r>
    </w:p>
    <w:p w14:paraId="6F219ACE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MINESA</w:t>
      </w:r>
    </w:p>
    <w:p w14:paraId="773CC23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MINESA </w:t>
      </w:r>
    </w:p>
    <w:p w14:paraId="70F317F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Mirvac</w:t>
      </w:r>
    </w:p>
    <w:p w14:paraId="38EC0952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Mitsubishi </w:t>
      </w:r>
    </w:p>
    <w:p w14:paraId="522E627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Mondelez International</w:t>
      </w:r>
    </w:p>
    <w:p w14:paraId="588504C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Mott MacDonald </w:t>
      </w:r>
    </w:p>
    <w:p w14:paraId="0214A54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Moving Worlds</w:t>
      </w:r>
    </w:p>
    <w:p w14:paraId="6D145E1E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Mubadala Investment Company</w:t>
      </w:r>
    </w:p>
    <w:p w14:paraId="416B84E2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Mubadala Investment Company Multiplex Construction Europe Ltd National Grid </w:t>
      </w:r>
    </w:p>
    <w:p w14:paraId="54D5B6B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Musim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Mas</w:t>
      </w:r>
    </w:p>
    <w:p w14:paraId="25CFFB9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Natwest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Group </w:t>
      </w:r>
    </w:p>
    <w:p w14:paraId="36F40A5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NBN Co</w:t>
      </w:r>
    </w:p>
    <w:p w14:paraId="4B3DFC8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NDA </w:t>
      </w:r>
    </w:p>
    <w:p w14:paraId="240CCA9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NSW Ports</w:t>
      </w:r>
    </w:p>
    <w:p w14:paraId="19C4C1A6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NVPC</w:t>
      </w:r>
    </w:p>
    <w:p w14:paraId="2C45B906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NZ Post</w:t>
      </w:r>
    </w:p>
    <w:p w14:paraId="09D7EC1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ONE Championship</w:t>
      </w:r>
    </w:p>
    <w:p w14:paraId="3B8981E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Optus</w:t>
      </w:r>
    </w:p>
    <w:p w14:paraId="254865D0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Pearson </w:t>
      </w:r>
    </w:p>
    <w:p w14:paraId="6576A49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Penningtons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Manches Cooper LLP </w:t>
      </w:r>
    </w:p>
    <w:p w14:paraId="13943DD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Pfizer </w:t>
      </w:r>
    </w:p>
    <w:p w14:paraId="39165CC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Pfizer Australia</w:t>
      </w:r>
    </w:p>
    <w:p w14:paraId="29F1B35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PGT Solutions, LLC Phoenix </w:t>
      </w:r>
    </w:p>
    <w:p w14:paraId="387A6FF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Post Office Ltd </w:t>
      </w:r>
    </w:p>
    <w:p w14:paraId="4C2642A0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Provident Financial Group </w:t>
      </w:r>
    </w:p>
    <w:p w14:paraId="72D6E38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Prudential</w:t>
      </w:r>
    </w:p>
    <w:p w14:paraId="38E4292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PTTEP</w:t>
      </w:r>
    </w:p>
    <w:p w14:paraId="240BBF7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PTTEP </w:t>
      </w:r>
    </w:p>
    <w:p w14:paraId="71BD338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PWC </w:t>
      </w:r>
    </w:p>
    <w:p w14:paraId="026FF46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QBE</w:t>
      </w:r>
    </w:p>
    <w:p w14:paraId="1BFFEC36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QCBC</w:t>
      </w:r>
    </w:p>
    <w:p w14:paraId="44159076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QUT</w:t>
      </w:r>
    </w:p>
    <w:p w14:paraId="0A53DC3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Raiffeisen Bank International AG Refinitiv </w:t>
      </w:r>
    </w:p>
    <w:p w14:paraId="4E34835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Raymond James Ltd. </w:t>
      </w:r>
    </w:p>
    <w:p w14:paraId="4F9FC4D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RELX </w:t>
      </w:r>
    </w:p>
    <w:p w14:paraId="3F4F98A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Richemont </w:t>
      </w:r>
    </w:p>
    <w:p w14:paraId="6BA097C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Roche</w:t>
      </w:r>
    </w:p>
    <w:p w14:paraId="0AECC92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RSA Insurance Group </w:t>
      </w:r>
    </w:p>
    <w:p w14:paraId="38EE8942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S&amp;P Global</w:t>
      </w:r>
    </w:p>
    <w:p w14:paraId="32146E8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S&amp;P Global </w:t>
      </w:r>
    </w:p>
    <w:p w14:paraId="54E060A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Sage </w:t>
      </w:r>
    </w:p>
    <w:p w14:paraId="3EE8779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Sainsbury’s </w:t>
      </w:r>
    </w:p>
    <w:p w14:paraId="77412AB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Saint-Gobain </w:t>
      </w:r>
    </w:p>
    <w:p w14:paraId="1A11355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Sair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da Casca </w:t>
      </w:r>
    </w:p>
    <w:p w14:paraId="2137B8D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Santander </w:t>
      </w:r>
    </w:p>
    <w:p w14:paraId="71BB34C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Santos</w:t>
      </w:r>
    </w:p>
    <w:p w14:paraId="35E55964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Saputo</w:t>
      </w:r>
    </w:p>
    <w:p w14:paraId="3AA31EBB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Schroders Investment Management Scottish Power </w:t>
      </w:r>
    </w:p>
    <w:p w14:paraId="1EDEB7C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Sembcorp</w:t>
      </w:r>
    </w:p>
    <w:p w14:paraId="613C86C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Shaftesbury </w:t>
      </w:r>
    </w:p>
    <w:p w14:paraId="6A0BA9C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Shiseido</w:t>
      </w:r>
    </w:p>
    <w:p w14:paraId="5C7D328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Shoosmiths LLP </w:t>
      </w:r>
    </w:p>
    <w:p w14:paraId="4A091D5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Siemens Plc </w:t>
      </w:r>
    </w:p>
    <w:p w14:paraId="5AB795CE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Singtel</w:t>
      </w:r>
    </w:p>
    <w:p w14:paraId="4FFADBB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Slaughter and May </w:t>
      </w:r>
    </w:p>
    <w:p w14:paraId="65CB300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Southern Water </w:t>
      </w:r>
    </w:p>
    <w:p w14:paraId="3EFE59C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St. James's Place </w:t>
      </w:r>
    </w:p>
    <w:p w14:paraId="3EC61974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Standard Chartered Bank Standard Life Aberdeen </w:t>
      </w:r>
    </w:p>
    <w:p w14:paraId="50CB56E6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Starhub</w:t>
      </w:r>
    </w:p>
    <w:p w14:paraId="23D194A4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Stockland</w:t>
      </w:r>
    </w:p>
    <w:p w14:paraId="3A401E50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Stora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Enso </w:t>
      </w:r>
      <w:proofErr w:type="spellStart"/>
      <w:r w:rsidRPr="008307FA">
        <w:rPr>
          <w:rFonts w:ascii="Arial" w:hAnsi="Arial" w:cs="Arial"/>
          <w:sz w:val="18"/>
          <w:szCs w:val="18"/>
        </w:rPr>
        <w:t>Oyj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48D7A88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Suncorp</w:t>
      </w:r>
    </w:p>
    <w:p w14:paraId="1468DEC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Sydney Airport</w:t>
      </w:r>
    </w:p>
    <w:p w14:paraId="1636E6F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Synopsys </w:t>
      </w:r>
    </w:p>
    <w:p w14:paraId="53482CF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Tabcorp</w:t>
      </w:r>
    </w:p>
    <w:p w14:paraId="12F1A3E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TD Bank Group </w:t>
      </w:r>
    </w:p>
    <w:p w14:paraId="5B2A644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Thames Water Utilities Ltd </w:t>
      </w:r>
    </w:p>
    <w:p w14:paraId="045700CC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The Australian National University</w:t>
      </w:r>
    </w:p>
    <w:p w14:paraId="18C63A46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The Boeing Company </w:t>
      </w:r>
    </w:p>
    <w:p w14:paraId="07B650B2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The Crown Estate </w:t>
      </w:r>
    </w:p>
    <w:p w14:paraId="7842782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The Green Quarter </w:t>
      </w:r>
    </w:p>
    <w:p w14:paraId="290878E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The John Villiers Trust</w:t>
      </w:r>
    </w:p>
    <w:p w14:paraId="45136F84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Thomson Reuters Foundation Tideway </w:t>
      </w:r>
    </w:p>
    <w:p w14:paraId="15A9F1DF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Transurban</w:t>
      </w:r>
    </w:p>
    <w:p w14:paraId="33B0C676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TTC Pte Ltd</w:t>
      </w:r>
    </w:p>
    <w:p w14:paraId="1FBA7D8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TUV SUD PSB</w:t>
      </w:r>
    </w:p>
    <w:p w14:paraId="506E63A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Unilever </w:t>
      </w:r>
    </w:p>
    <w:p w14:paraId="35F2060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Unipolsai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20DE779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Unite Students </w:t>
      </w:r>
    </w:p>
    <w:p w14:paraId="119E9A0D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United Utilities </w:t>
      </w:r>
    </w:p>
    <w:p w14:paraId="0C888F10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Unum </w:t>
      </w:r>
    </w:p>
    <w:p w14:paraId="6DE4FDF9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Versant Power </w:t>
      </w:r>
    </w:p>
    <w:p w14:paraId="04F03D4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Vicinity Centres</w:t>
      </w:r>
    </w:p>
    <w:p w14:paraId="0F6AD3F0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VICSES</w:t>
      </w:r>
    </w:p>
    <w:p w14:paraId="10515231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proofErr w:type="spellStart"/>
      <w:r w:rsidRPr="008307FA">
        <w:rPr>
          <w:rFonts w:ascii="Arial" w:hAnsi="Arial" w:cs="Arial"/>
          <w:sz w:val="18"/>
          <w:szCs w:val="18"/>
        </w:rPr>
        <w:t>Volcafe</w:t>
      </w:r>
      <w:proofErr w:type="spellEnd"/>
      <w:r w:rsidRPr="008307FA">
        <w:rPr>
          <w:rFonts w:ascii="Arial" w:hAnsi="Arial" w:cs="Arial"/>
          <w:sz w:val="18"/>
          <w:szCs w:val="18"/>
        </w:rPr>
        <w:t xml:space="preserve"> </w:t>
      </w:r>
    </w:p>
    <w:p w14:paraId="1ACAD787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Volunteering WA</w:t>
      </w:r>
    </w:p>
    <w:p w14:paraId="72BB129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Walgreens Boots Alliance Weir Group </w:t>
      </w:r>
    </w:p>
    <w:p w14:paraId="0DC4D558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 xml:space="preserve">Willmott Dixon </w:t>
      </w:r>
    </w:p>
    <w:p w14:paraId="53394425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Wilmar</w:t>
      </w:r>
    </w:p>
    <w:p w14:paraId="56F81B9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Woodside Energy</w:t>
      </w:r>
    </w:p>
    <w:p w14:paraId="0747CCD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Woolworths Group Limited</w:t>
      </w:r>
    </w:p>
    <w:p w14:paraId="68896103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Yarra Trams</w:t>
      </w:r>
    </w:p>
    <w:p w14:paraId="795BB04A" w14:textId="77777777" w:rsidR="008307FA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YTL Corporation</w:t>
      </w:r>
    </w:p>
    <w:p w14:paraId="4D86FEEB" w14:textId="77777777" w:rsidR="0070153F" w:rsidRPr="008307FA" w:rsidRDefault="008307FA" w:rsidP="008307FA">
      <w:pPr>
        <w:rPr>
          <w:rFonts w:ascii="Arial" w:hAnsi="Arial" w:cs="Arial"/>
          <w:sz w:val="18"/>
          <w:szCs w:val="18"/>
        </w:rPr>
      </w:pPr>
      <w:r w:rsidRPr="008307FA">
        <w:rPr>
          <w:rFonts w:ascii="Arial" w:hAnsi="Arial" w:cs="Arial"/>
          <w:sz w:val="18"/>
          <w:szCs w:val="18"/>
        </w:rPr>
        <w:t>Zurich Community Trust</w:t>
      </w:r>
    </w:p>
    <w:sectPr w:rsidR="0070153F" w:rsidRPr="008307FA" w:rsidSect="008307FA">
      <w:type w:val="continuous"/>
      <w:pgSz w:w="11906" w:h="16838"/>
      <w:pgMar w:top="1440" w:right="1440" w:bottom="1440" w:left="144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FA"/>
    <w:rsid w:val="0070153F"/>
    <w:rsid w:val="0083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F3B5"/>
  <w15:chartTrackingRefBased/>
  <w15:docId w15:val="{DE36451F-7D3F-A746-80A7-369A52C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word</dc:creator>
  <cp:keywords/>
  <dc:description/>
  <cp:lastModifiedBy>c word</cp:lastModifiedBy>
  <cp:revision>1</cp:revision>
  <dcterms:created xsi:type="dcterms:W3CDTF">2020-11-24T14:29:00Z</dcterms:created>
  <dcterms:modified xsi:type="dcterms:W3CDTF">2020-11-24T14:30:00Z</dcterms:modified>
</cp:coreProperties>
</file>